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A03B" w14:textId="036DF9D6" w:rsidR="0079473B" w:rsidRPr="0079473B" w:rsidRDefault="0079473B" w:rsidP="0079473B">
      <w:pPr>
        <w:pStyle w:val="NormaleWeb"/>
        <w:jc w:val="center"/>
        <w:rPr>
          <w:rStyle w:val="Enfasigrassetto"/>
          <w:rFonts w:eastAsiaTheme="majorEastAsia"/>
        </w:rPr>
      </w:pPr>
      <w:r w:rsidRPr="0079473B">
        <w:rPr>
          <w:b/>
          <w:bCs/>
          <w:noProof/>
        </w:rPr>
        <w:drawing>
          <wp:inline distT="0" distB="0" distL="0" distR="0" wp14:anchorId="1B2135DB" wp14:editId="7AE02164">
            <wp:extent cx="1377950" cy="863600"/>
            <wp:effectExtent l="0" t="0" r="12700" b="12700"/>
            <wp:docPr id="129480159" name="Immagine 4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3B">
        <w:rPr>
          <w:b/>
          <w:bCs/>
          <w:noProof/>
        </w:rPr>
        <w:drawing>
          <wp:inline distT="0" distB="0" distL="0" distR="0" wp14:anchorId="641BDD1C" wp14:editId="55EEA369">
            <wp:extent cx="552450" cy="863600"/>
            <wp:effectExtent l="0" t="0" r="0" b="12700"/>
            <wp:docPr id="1101163492" name="Immagine 3" descr="Immagine che contiene testo, grafic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testo, grafic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3B">
        <w:rPr>
          <w:b/>
          <w:bCs/>
          <w:noProof/>
        </w:rPr>
        <w:drawing>
          <wp:inline distT="0" distB="0" distL="0" distR="0" wp14:anchorId="1BFE711D" wp14:editId="65B5B1FC">
            <wp:extent cx="908050" cy="882650"/>
            <wp:effectExtent l="0" t="0" r="6350" b="12700"/>
            <wp:docPr id="2108527926" name="Immagine 2" descr="Immagine che contiene testo, grafic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he contiene testo, grafica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3B">
        <w:rPr>
          <w:b/>
          <w:bCs/>
          <w:noProof/>
        </w:rPr>
        <w:drawing>
          <wp:inline distT="0" distB="0" distL="0" distR="0" wp14:anchorId="0B461545" wp14:editId="01195858">
            <wp:extent cx="1466850" cy="825500"/>
            <wp:effectExtent l="0" t="0" r="0" b="12700"/>
            <wp:docPr id="597770252" name="Immagine 1" descr="Immagine che contiene Elementi grafici, schermata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he contiene Elementi grafici, schermata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3F88" w14:textId="52EA5B79" w:rsidR="0079473B" w:rsidRPr="0079473B" w:rsidRDefault="0079473B" w:rsidP="0079473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9473B">
        <w:rPr>
          <w:rFonts w:ascii="Times New Roman" w:hAnsi="Times New Roman" w:cs="Times New Roman"/>
          <w:sz w:val="24"/>
          <w:szCs w:val="24"/>
        </w:rPr>
        <w:t xml:space="preserve">Bari, </w:t>
      </w:r>
      <w:r w:rsidRPr="0079473B">
        <w:rPr>
          <w:rFonts w:ascii="Times New Roman" w:hAnsi="Times New Roman" w:cs="Times New Roman"/>
          <w:sz w:val="24"/>
          <w:szCs w:val="24"/>
        </w:rPr>
        <w:t>01</w:t>
      </w:r>
      <w:r w:rsidRPr="0079473B">
        <w:rPr>
          <w:rFonts w:ascii="Times New Roman" w:hAnsi="Times New Roman" w:cs="Times New Roman"/>
          <w:sz w:val="24"/>
          <w:szCs w:val="24"/>
        </w:rPr>
        <w:t>/0</w:t>
      </w:r>
      <w:r w:rsidRPr="0079473B">
        <w:rPr>
          <w:rFonts w:ascii="Times New Roman" w:hAnsi="Times New Roman" w:cs="Times New Roman"/>
          <w:sz w:val="24"/>
          <w:szCs w:val="24"/>
        </w:rPr>
        <w:t>7</w:t>
      </w:r>
      <w:r w:rsidRPr="0079473B">
        <w:rPr>
          <w:rFonts w:ascii="Times New Roman" w:hAnsi="Times New Roman" w:cs="Times New Roman"/>
          <w:sz w:val="24"/>
          <w:szCs w:val="24"/>
        </w:rPr>
        <w:t>/2024</w:t>
      </w:r>
    </w:p>
    <w:p w14:paraId="128241B0" w14:textId="77777777" w:rsidR="0079473B" w:rsidRPr="0079473B" w:rsidRDefault="0079473B" w:rsidP="0079473B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79473B">
        <w:rPr>
          <w:rFonts w:ascii="Times New Roman" w:hAnsi="Times New Roman" w:cs="Times New Roman"/>
          <w:b/>
          <w:bCs/>
          <w:sz w:val="24"/>
          <w:szCs w:val="24"/>
        </w:rPr>
        <w:t>Al Magnifico Rettore</w:t>
      </w:r>
    </w:p>
    <w:p w14:paraId="7A6D759E" w14:textId="03C41FEE" w:rsidR="0079473B" w:rsidRPr="0079473B" w:rsidRDefault="0079473B" w:rsidP="0079473B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79473B">
        <w:rPr>
          <w:rFonts w:ascii="Times New Roman" w:hAnsi="Times New Roman" w:cs="Times New Roman"/>
          <w:b/>
          <w:bCs/>
          <w:sz w:val="24"/>
          <w:szCs w:val="24"/>
        </w:rPr>
        <w:t>Prof. Stefano Bronzini</w:t>
      </w:r>
    </w:p>
    <w:p w14:paraId="0A7E4837" w14:textId="77777777" w:rsidR="0079473B" w:rsidRPr="0079473B" w:rsidRDefault="0079473B" w:rsidP="0079473B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63ABD" w14:textId="77777777" w:rsidR="0079473B" w:rsidRPr="0079473B" w:rsidRDefault="0079473B" w:rsidP="0079473B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79473B">
        <w:rPr>
          <w:rFonts w:ascii="Times New Roman" w:hAnsi="Times New Roman" w:cs="Times New Roman"/>
          <w:b/>
          <w:bCs/>
          <w:sz w:val="24"/>
          <w:szCs w:val="24"/>
        </w:rPr>
        <w:t>Al Direttore Generale</w:t>
      </w:r>
    </w:p>
    <w:p w14:paraId="254846BE" w14:textId="77777777" w:rsidR="0079473B" w:rsidRPr="0079473B" w:rsidRDefault="0079473B" w:rsidP="0079473B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473B">
        <w:rPr>
          <w:rFonts w:ascii="Times New Roman" w:hAnsi="Times New Roman" w:cs="Times New Roman"/>
          <w:b/>
          <w:bCs/>
          <w:sz w:val="24"/>
          <w:szCs w:val="24"/>
        </w:rPr>
        <w:t>Avv. Gaetano Prudente</w:t>
      </w:r>
    </w:p>
    <w:p w14:paraId="0A915FF1" w14:textId="77777777" w:rsidR="0079473B" w:rsidRPr="0079473B" w:rsidRDefault="0079473B" w:rsidP="0079473B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79473B">
        <w:rPr>
          <w:rFonts w:ascii="Times New Roman" w:hAnsi="Times New Roman" w:cs="Times New Roman"/>
          <w:b/>
          <w:bCs/>
          <w:sz w:val="24"/>
          <w:szCs w:val="24"/>
        </w:rPr>
        <w:t>Università degli Studi Aldo Moro Bari</w:t>
      </w:r>
    </w:p>
    <w:p w14:paraId="061A5109" w14:textId="77777777" w:rsidR="0079473B" w:rsidRPr="0079473B" w:rsidRDefault="0079473B" w:rsidP="0079473B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2DBA96D4" w14:textId="127BC2FD" w:rsidR="000B2C93" w:rsidRPr="0079473B" w:rsidRDefault="000B2C93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9473B">
        <w:rPr>
          <w:rFonts w:ascii="Times New Roman" w:hAnsi="Times New Roman" w:cs="Times New Roman"/>
          <w:b/>
          <w:bCs/>
          <w:sz w:val="24"/>
          <w:szCs w:val="24"/>
        </w:rPr>
        <w:t>Richiesta di Confronto ex Art. 81, Comma 6, Lett. k), del CCNL del Comparto Istruzione e Ricerca – Triennio 2019/2021, Sottoscritto il 18/1/2024 – Criteri per il Conferimento degli Incarichi di Posizione Organizzativa e Professionale e Regolamentazione delle Dimissioni dal Ruolo</w:t>
      </w:r>
    </w:p>
    <w:p w14:paraId="657407B7" w14:textId="2F24B182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1. Premessa</w:t>
      </w:r>
    </w:p>
    <w:p w14:paraId="2F58D1EC" w14:textId="0E2E99D6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L'articolo 81, comma 6, lettera k) del CCNL</w:t>
      </w:r>
      <w:r w:rsidR="00AE0575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comparto Istruzione e Ricerca per il triennio 2019/2021, prevede specifici criteri per il conferimento degli incarichi di posizione organizzativa e professionale. </w:t>
      </w:r>
      <w:r w:rsidR="0079473B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Questa nostra nota</w:t>
      </w:r>
      <w:r w:rsidR="00AE0575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intende illustrare tali criteri, evidenziando i punti chiave e le implicazioni per il personale coinvolto</w:t>
      </w:r>
      <w:r w:rsidR="00535A41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AE0575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chiede </w:t>
      </w:r>
      <w:r w:rsidR="00535A41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confronto, come previsto dal CCNL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D7A076C" w14:textId="77777777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2. Contesto Normativo</w:t>
      </w:r>
    </w:p>
    <w:p w14:paraId="4D7BBF62" w14:textId="5FB9A435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CCNL del comparto Istruzione e Ricerca disciplina le condizioni di lavoro, i diritti e i doveri del personale universitario e in particolare, l'articolo 81 </w:t>
      </w:r>
      <w:r w:rsidR="00AE0575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comma 6, lettera k) 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dedicato alla gestione delle posizioni organizzative e professionali, al fine di garantire un'efficiente organizzazione del lavoro e promuovere lo sviluppo professionale dei dipendenti.</w:t>
      </w:r>
    </w:p>
    <w:p w14:paraId="1F69E3E7" w14:textId="77777777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3. Articolo 81, Comma 6, Lettera k)</w:t>
      </w:r>
    </w:p>
    <w:p w14:paraId="3C58CB77" w14:textId="2E25BE45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lettera k) del comma 6 dell'articolo 81 stabilisce i criteri per il conferimento degli incarichi di posizione organizzativa e professionale. </w:t>
      </w:r>
      <w:r w:rsidR="00AE0575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le sigle sindacali firmatarie di questa nota, i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principali aspetti da considerare sono:</w:t>
      </w:r>
    </w:p>
    <w:p w14:paraId="35827710" w14:textId="77777777" w:rsidR="00F15CC0" w:rsidRPr="0079473B" w:rsidRDefault="00F15CC0" w:rsidP="000B2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Merito e Competenze: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Gli incarichi devono essere assegnati tenendo conto del merito, delle competenze professionali e delle esperienze pregresse dei candidati. È fondamentale valorizzare le capacità e le conoscenze specifiche del personale, in modo da garantire un alto livello di professionalità nelle posizioni chiave.</w:t>
      </w:r>
    </w:p>
    <w:p w14:paraId="691E6AB1" w14:textId="77777777" w:rsidR="00F15CC0" w:rsidRPr="0079473B" w:rsidRDefault="00F15CC0" w:rsidP="000B2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Trasparenza e Imparzialità: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processo di assegnazione deve essere trasparente e imparziale. Tutti i candidati devono avere le stesse opportunità di accesso e il processo decisionale deve essere privo di favoritismi o discriminazioni.</w:t>
      </w:r>
    </w:p>
    <w:p w14:paraId="4EEFE5E3" w14:textId="77777777" w:rsidR="00F15CC0" w:rsidRPr="0079473B" w:rsidRDefault="00F15CC0" w:rsidP="000B2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Criteri di Valutazione: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 criteri di valutazione devono essere chiari e definiti in anticipo. Questi possono includere parametri quali la performance lavorativa, la partecipazione a corsi di formazione e aggiornamento, la capacità di lavorare in </w:t>
      </w:r>
      <w:proofErr w:type="gramStart"/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team</w:t>
      </w:r>
      <w:proofErr w:type="gramEnd"/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la disponibilità a ricoprire incarichi con maggiore responsabilità.</w:t>
      </w:r>
    </w:p>
    <w:p w14:paraId="64530A48" w14:textId="77777777" w:rsidR="00F15CC0" w:rsidRPr="0079473B" w:rsidRDefault="00F15CC0" w:rsidP="000B2C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Processo di Selezione: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processo di selezione deve prevedere fasi ben delineate, come la pubblicazione di avvisi di selezione, la raccolta delle candidature, la valutazione dei profili e la comunicazione dei risultati. È importante che ogni fase sia documentata e accessibile ai candidati.</w:t>
      </w:r>
    </w:p>
    <w:p w14:paraId="6EC05FEA" w14:textId="5CBD48AA" w:rsidR="00C254C0" w:rsidRPr="0079473B" w:rsidRDefault="00C254C0" w:rsidP="009C4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Monitoraggio e Valutazione: 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una volta conferiti gli incarichi, è essenziale monitorare e verificare periodicamente l'operato delle persone assegnate alle posizioni organizzative e professionali, attraverso un set di indicatori condivisi che garantiscano l'omogeneità e l'equità dei processi di monitoraggio e valutazione, disciplinando inoltre le eventuali modalità di ricorso in caso di valutazione non soddisfacente.</w:t>
      </w: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F15CC0"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21C7072" w14:textId="652C98DB" w:rsidR="00F15CC0" w:rsidRPr="0079473B" w:rsidRDefault="00F15CC0" w:rsidP="00C25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4. Implicazioni per il Personale</w:t>
      </w:r>
    </w:p>
    <w:p w14:paraId="18127A8A" w14:textId="77777777" w:rsidR="00F15CC0" w:rsidRPr="0079473B" w:rsidRDefault="00F15CC0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L'applicazione dei criteri previsti dall'articolo 81, comma 6, lettera k) ha diverse implicazioni per il personale del comparto Istruzione e Ricerca:</w:t>
      </w:r>
    </w:p>
    <w:p w14:paraId="17F3D1A9" w14:textId="77777777" w:rsidR="00F15CC0" w:rsidRPr="0079473B" w:rsidRDefault="00F15CC0" w:rsidP="000B2C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Sviluppo Professionale: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Gli incarichi conferiti in base al merito e alle competenze offrono opportunità di crescita professionale e valorizzazione delle risorse umane.</w:t>
      </w:r>
    </w:p>
    <w:p w14:paraId="7FBEFC7C" w14:textId="77777777" w:rsidR="00F15CC0" w:rsidRPr="0079473B" w:rsidRDefault="00F15CC0" w:rsidP="000B2C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Motivazione: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 processo di assegnazione trasparente e basato sul merito può aumentare la motivazione e l'impegno del personale, migliorando il clima lavorativo e la produttività.</w:t>
      </w:r>
    </w:p>
    <w:p w14:paraId="5CE914CF" w14:textId="77777777" w:rsidR="00F15CC0" w:rsidRPr="0079473B" w:rsidRDefault="00F15CC0" w:rsidP="000B2C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Equità: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L'adozione di criteri chiari e imparziali assicura che tutti i dipendenti abbiano pari opportunità di accedere a posizioni di responsabilità, promuovendo un ambiente di lavoro equo e inclusivo.</w:t>
      </w:r>
    </w:p>
    <w:p w14:paraId="4C09DD7A" w14:textId="53E820BF" w:rsidR="00535A41" w:rsidRPr="0079473B" w:rsidRDefault="00535A41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5. Possibilità di </w:t>
      </w:r>
      <w:r w:rsidR="00AE0575"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poter dare</w:t>
      </w: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le </w:t>
      </w:r>
      <w:r w:rsidR="00AE0575"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imissioni dal </w:t>
      </w:r>
      <w:r w:rsidR="00AE0575"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</w:t>
      </w: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uolo</w:t>
      </w:r>
    </w:p>
    <w:p w14:paraId="31827700" w14:textId="77777777" w:rsidR="00535A41" w:rsidRPr="0079473B" w:rsidRDefault="00535A41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importante considerare che, in conformità con le normative vigenti e le disposizioni del CCNL del comparto Istruzione e Ricerca, i dipendenti che ricoprono incarichi di posizione organizzativa e professionale hanno la facoltà di presentare le dimissioni dal ruolo assegnato. Le principali condizioni e procedure relative alle dimissioni sono le seguenti:</w:t>
      </w:r>
    </w:p>
    <w:p w14:paraId="751C0121" w14:textId="77777777" w:rsidR="00535A41" w:rsidRPr="0079473B" w:rsidRDefault="00535A41" w:rsidP="000B2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Libertà di Dimissioni: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 dipendenti hanno il diritto di rinunciare al loro incarico per motivi personali, professionali o di altra natura. Questo principio garantisce la libertà individuale e la possibilità di perseguire nuove opportunità professionali o di vita.</w:t>
      </w:r>
    </w:p>
    <w:p w14:paraId="4E644FCA" w14:textId="77777777" w:rsidR="00535A41" w:rsidRPr="0079473B" w:rsidRDefault="00535A41" w:rsidP="000B2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Preavviso: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 dimissioni devono essere comunicate con un adeguato preavviso, generalmente stabilito dal CCNL o dalle normative interne dell'ente. Il periodo di preavviso è necessario per permettere all'amministrazione di organizzarsi e trovare un sostituto per garantire la continuità del servizio.</w:t>
      </w:r>
    </w:p>
    <w:p w14:paraId="7955DB83" w14:textId="77777777" w:rsidR="00535A41" w:rsidRPr="0079473B" w:rsidRDefault="00535A41" w:rsidP="000B2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Formalità: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richiesta di dimissioni deve essere presentata per iscritto, indicando chiaramente la volontà di rinunciare all'incarico e specificando la data effettiva di cessazione delle funzioni. La comunicazione deve essere indirizzata all'autorità competente dell'ente.</w:t>
      </w:r>
    </w:p>
    <w:p w14:paraId="6DD31657" w14:textId="77777777" w:rsidR="00535A41" w:rsidRPr="0079473B" w:rsidRDefault="00535A41" w:rsidP="000B2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Accettazione delle Dimissioni: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Una volta ricevuta la richiesta di dimissioni, l'ente può procedere con l'accettazione, verificando che siano rispettati i termini e le condizioni previsti. In casi particolari, potrebbe essere richiesto un colloquio per discutere le ragioni delle dimissioni e valutare possibili soluzioni alternative.</w:t>
      </w:r>
    </w:p>
    <w:p w14:paraId="7C514459" w14:textId="77777777" w:rsidR="00535A41" w:rsidRPr="0079473B" w:rsidRDefault="00535A41" w:rsidP="000B2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Implicazioni per il Personale: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essenziale che il personale sia consapevole delle implicazioni delle dimissioni, tra cui la perdita dei benefici e dei vantaggi associati all'incarico di posizione organizzativa e professionale. </w:t>
      </w:r>
    </w:p>
    <w:p w14:paraId="62AE5BC7" w14:textId="1C21C650" w:rsidR="00535A41" w:rsidRPr="0079473B" w:rsidRDefault="00535A41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6. Conclusioni Finali e Richiesta di Tavolo di Confronto</w:t>
      </w:r>
    </w:p>
    <w:p w14:paraId="5603C612" w14:textId="4B16B8D3" w:rsidR="00535A41" w:rsidRPr="0079473B" w:rsidRDefault="00535A41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conclusione, l'articolo 81, comma 6, lettera k) del CCNL del comparto Istruzione e Ricerca, stabilisce un confronto sui criteri per il conferimento degli incarichi di posizione organizzativa e professionale. Tuttavia, è essenziale che tali criteri siano ulteriormente dettagliati e regolamentati per garantire una corretta applicazione e per tutelare i diritti del personale coinvolto.</w:t>
      </w:r>
    </w:p>
    <w:p w14:paraId="4C70F89B" w14:textId="518A1E48" w:rsidR="00535A41" w:rsidRPr="0079473B" w:rsidRDefault="00535A41" w:rsidP="000B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luce di quanto esposto, è urgente e necessario istituire un tavolo di confronto immediato tra la parte sindacale e le rappresentanze dell'amministrazione. Questo tavolo di confronto dovrà:</w:t>
      </w:r>
    </w:p>
    <w:p w14:paraId="24FE30DF" w14:textId="77777777" w:rsidR="00535A41" w:rsidRPr="0079473B" w:rsidRDefault="00535A41" w:rsidP="000B2C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Emanare un regolamento dettagliato: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Definire in maniera chiara e precisa le procedure per il conferimento degli incarichi di posizione organizzativa e professionale, nonché le modalità di presentazione delle dimissioni.</w:t>
      </w:r>
    </w:p>
    <w:p w14:paraId="46A59754" w14:textId="77777777" w:rsidR="00535A41" w:rsidRPr="0079473B" w:rsidRDefault="00535A41" w:rsidP="000B2C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Garantire la trasparenza e l'imparzialità: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Assicurare che i criteri di assegnazione siano applicati in modo trasparente e imparziale, promuovendo pari opportunità per tutti i dipendenti.</w:t>
      </w:r>
    </w:p>
    <w:p w14:paraId="59AB53D2" w14:textId="77777777" w:rsidR="00535A41" w:rsidRPr="0079473B" w:rsidRDefault="00535A41" w:rsidP="000B2C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Tutela dei diritti del personale: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Salvaguardare i diritti dei lavoratori, offrendo garanzie sulle procedure di dimissioni e sulle eventuali implicazioni contrattuali.</w:t>
      </w:r>
    </w:p>
    <w:p w14:paraId="1CBB851E" w14:textId="77777777" w:rsidR="00535A41" w:rsidRPr="0079473B" w:rsidRDefault="00535A41" w:rsidP="000B2C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4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Monitoraggio e verifica:</w:t>
      </w:r>
      <w:r w:rsidRPr="007947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Istituire meccanismi di monitoraggio e verifica periodica per valutare l'efficacia delle disposizioni regolamentari e apportare eventuali correttivi necessari.</w:t>
      </w:r>
    </w:p>
    <w:p w14:paraId="6EACA874" w14:textId="1FB87B2C" w:rsidR="001F51D6" w:rsidRPr="0079473B" w:rsidRDefault="001F51D6" w:rsidP="001F51D6">
      <w:pPr>
        <w:pStyle w:val="NormaleWeb"/>
        <w:jc w:val="both"/>
        <w:rPr>
          <w:b/>
          <w:bCs/>
        </w:rPr>
      </w:pPr>
      <w:r w:rsidRPr="0079473B">
        <w:t xml:space="preserve">Pertanto, in previsione di un possibile nuovo assetto organizzativo per l'anno 2025 e considerando che tutte le responsabilità decadono a fine anno 2024, riteniamo necessario attivare tutte le procedure essenziali per garantire la piena operatività. </w:t>
      </w:r>
      <w:r w:rsidRPr="0079473B">
        <w:rPr>
          <w:b/>
          <w:bCs/>
        </w:rPr>
        <w:t>Questo include anche un'attenzione particolare verso coloro che oggi sono collaboratori (ex C) e che non hanno ancora i requisiti per poter partecipare a una progressione di area.</w:t>
      </w:r>
    </w:p>
    <w:p w14:paraId="70C75955" w14:textId="77777777" w:rsidR="001F51D6" w:rsidRPr="0079473B" w:rsidRDefault="001F51D6" w:rsidP="001F51D6">
      <w:pPr>
        <w:pStyle w:val="NormaleWeb"/>
        <w:jc w:val="both"/>
      </w:pPr>
      <w:r w:rsidRPr="0079473B">
        <w:t>Invitiamo pertanto l’amministrazione a convocare con urgenza un tavolo di confronto per discutere e definire congiuntamente un regolamento su quanto sopra riportato. La collaborazione tra le parti è fondamentale per garantire un ambiente di lavoro equo, motivante e professionalmente stimolante per tutto il personale del comparto Istruzione e Ricerca.</w:t>
      </w:r>
    </w:p>
    <w:p w14:paraId="506F85DE" w14:textId="0A3BD016" w:rsidR="0079473B" w:rsidRDefault="0079473B" w:rsidP="0079473B">
      <w:pPr>
        <w:rPr>
          <w:rFonts w:ascii="Aptos" w:eastAsia="Times New Roman" w:hAnsi="Aptos" w:cs="Aptos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OO.</w:t>
      </w:r>
      <w:proofErr w:type="gramStart"/>
      <w:r>
        <w:rPr>
          <w:rFonts w:ascii="Times New Roman" w:eastAsia="Times New Roman" w:hAnsi="Times New Roman" w:cs="Times New Roman"/>
          <w:b/>
          <w:bCs/>
          <w:lang w:eastAsia="it-IT"/>
        </w:rPr>
        <w:t>SS.UniBa</w:t>
      </w:r>
      <w:proofErr w:type="spellEnd"/>
      <w:proofErr w:type="gramEnd"/>
      <w:r>
        <w:rPr>
          <w:rFonts w:ascii="Aptos" w:eastAsia="Times New Roman" w:hAnsi="Aptos" w:cs="Aptos"/>
          <w:lang w:eastAsia="it-IT"/>
        </w:rPr>
        <w:br/>
      </w:r>
      <w:r>
        <w:rPr>
          <w:rFonts w:ascii="Times New Roman" w:eastAsia="Times New Roman" w:hAnsi="Times New Roman" w:cs="Times New Roman"/>
          <w:i/>
          <w:iCs/>
          <w:lang w:eastAsia="it-IT"/>
        </w:rPr>
        <w:t>R. Losito</w:t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>FISI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M. Poliseno</w:t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>FGU Dip. Università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E. Renna</w:t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>USB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D. Scarasciullo</w:t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>Unicobas S&amp;U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lang w:eastAsia="it-IT"/>
        </w:rPr>
        <w:t>I componenti R.S.U.</w:t>
      </w:r>
      <w:r>
        <w:rPr>
          <w:rFonts w:ascii="Aptos" w:eastAsia="Times New Roman" w:hAnsi="Aptos" w:cs="Aptos"/>
          <w:lang w:eastAsia="it-IT"/>
        </w:rPr>
        <w:br/>
      </w:r>
      <w:r>
        <w:rPr>
          <w:rFonts w:ascii="Times New Roman" w:eastAsia="Times New Roman" w:hAnsi="Times New Roman" w:cs="Times New Roman"/>
          <w:i/>
          <w:iCs/>
          <w:lang w:eastAsia="it-IT"/>
        </w:rPr>
        <w:t>P. Basso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N. Carella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A. Dentamaro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 xml:space="preserve">N.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t-IT"/>
        </w:rPr>
        <w:t>Monno</w:t>
      </w:r>
      <w:proofErr w:type="spellEnd"/>
      <w:r>
        <w:rPr>
          <w:rFonts w:ascii="Aptos" w:eastAsia="Times New Roman" w:hAnsi="Aptos" w:cs="Aptos"/>
          <w:lang w:eastAsia="it-IT"/>
        </w:rPr>
        <w:br/>
      </w:r>
      <w:r>
        <w:rPr>
          <w:rFonts w:ascii="Times New Roman" w:eastAsia="Times New Roman" w:hAnsi="Times New Roman" w:cs="Times New Roman"/>
          <w:i/>
          <w:iCs/>
          <w:lang w:eastAsia="it-IT"/>
        </w:rPr>
        <w:t>E. Renna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D. Susca</w:t>
      </w:r>
      <w:r>
        <w:rPr>
          <w:rFonts w:ascii="Times New Roman" w:eastAsia="Times New Roman" w:hAnsi="Times New Roman" w:cs="Times New Roman"/>
          <w:i/>
          <w:iCs/>
          <w:lang w:eastAsia="it-IT"/>
        </w:rPr>
        <w:br/>
        <w:t>M. Scalise</w:t>
      </w:r>
    </w:p>
    <w:p w14:paraId="7A882E24" w14:textId="77777777" w:rsidR="00ED7043" w:rsidRPr="0079473B" w:rsidRDefault="00ED7043" w:rsidP="000B2C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7043" w:rsidRPr="0079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5953"/>
    <w:multiLevelType w:val="multilevel"/>
    <w:tmpl w:val="364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92AB3"/>
    <w:multiLevelType w:val="multilevel"/>
    <w:tmpl w:val="ADF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E0FE0"/>
    <w:multiLevelType w:val="multilevel"/>
    <w:tmpl w:val="6B0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873DC"/>
    <w:multiLevelType w:val="multilevel"/>
    <w:tmpl w:val="199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751457">
    <w:abstractNumId w:val="1"/>
  </w:num>
  <w:num w:numId="2" w16cid:durableId="1096512376">
    <w:abstractNumId w:val="2"/>
  </w:num>
  <w:num w:numId="3" w16cid:durableId="1197692105">
    <w:abstractNumId w:val="3"/>
  </w:num>
  <w:num w:numId="4" w16cid:durableId="90291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C0"/>
    <w:rsid w:val="000B2C93"/>
    <w:rsid w:val="000B5B9C"/>
    <w:rsid w:val="001F51D6"/>
    <w:rsid w:val="00314A4F"/>
    <w:rsid w:val="00535A41"/>
    <w:rsid w:val="0079473B"/>
    <w:rsid w:val="00845499"/>
    <w:rsid w:val="008A0744"/>
    <w:rsid w:val="008F226F"/>
    <w:rsid w:val="00A55ACB"/>
    <w:rsid w:val="00AE0575"/>
    <w:rsid w:val="00C254C0"/>
    <w:rsid w:val="00DB3D12"/>
    <w:rsid w:val="00ED7043"/>
    <w:rsid w:val="00F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FEC3"/>
  <w15:chartTrackingRefBased/>
  <w15:docId w15:val="{6329290E-95B7-4791-A7B5-284F5F20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5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5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5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5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5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5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5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5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5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5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5C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5C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5C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5C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5C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5C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5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5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5C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5C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5C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5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5C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5CC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1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15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BCE5.E7DBDF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ABCE5.E7DBDF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BCE5.E7DBDF1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3.png@01DABCE5.E7DBDF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Poliseno</dc:creator>
  <cp:keywords/>
  <dc:description/>
  <cp:lastModifiedBy>Michele Poliseno</cp:lastModifiedBy>
  <cp:revision>4</cp:revision>
  <cp:lastPrinted>2024-07-01T19:58:00Z</cp:lastPrinted>
  <dcterms:created xsi:type="dcterms:W3CDTF">2024-06-27T07:08:00Z</dcterms:created>
  <dcterms:modified xsi:type="dcterms:W3CDTF">2024-07-01T20:00:00Z</dcterms:modified>
</cp:coreProperties>
</file>